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b/>
          <w:bCs/>
          <w:strike w:val="false"/>
          <w:dstrike w:val="false"/>
          <w:sz w:val="22"/>
          <w:szCs w:val="22"/>
          <w:u w:val="single"/>
          <w:lang w:val="en-US"/>
        </w:rPr>
        <w:t>To the history of the city: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b/>
          <w:b/>
          <w:bCs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first written mention of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Česká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Kamenice dates back to 1352, but most publications state that the town was founded already before 1283.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wners of th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town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included e.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>g.</w:t>
      </w:r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hyperlink r:id="rId2">
        <w:r>
          <w:rPr>
            <w:rStyle w:val="DefaultParagraphFont"/>
            <w:rFonts w:eastAsia="Calibri" w:cs="Calibri"/>
            <w:b/>
            <w:bCs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 xml:space="preserve">Jan </w:t>
        </w:r>
        <w:r>
          <w:rPr>
            <w:rStyle w:val="DefaultParagraphFont"/>
            <w:rFonts w:eastAsia="Calibri" w:cs="Calibri"/>
            <w:b/>
            <w:bCs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>of</w:t>
        </w:r>
        <w:r>
          <w:rPr>
            <w:rStyle w:val="DefaultParagraphFont"/>
            <w:rFonts w:eastAsia="Calibri" w:cs="Calibri"/>
            <w:b/>
            <w:bCs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 xml:space="preserve"> Michalovic</w:t>
        </w:r>
      </w:hyperlink>
      <w:r>
        <w:rPr>
          <w:rStyle w:val="DefaultParagraphFont"/>
          <w:rFonts w:eastAsia="Calibri" w:cs="Calibri"/>
          <w:b/>
          <w:bCs/>
          <w:strike w:val="false"/>
          <w:dstrike w:val="false"/>
          <w:color w:val="000000"/>
          <w:sz w:val="22"/>
          <w:szCs w:val="22"/>
          <w:u w:val="none"/>
          <w:lang w:val="en-US"/>
        </w:rPr>
        <w:t>e</w:t>
      </w:r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>or</w:t>
      </w:r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hyperlink r:id="rId3">
        <w:r>
          <w:rPr>
            <w:rStyle w:val="DefaultParagraphFont"/>
            <w:rFonts w:eastAsia="Calibri" w:cs="Calibri"/>
            <w:b/>
            <w:bCs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>Hynek Berka of Dub</w:t>
        </w:r>
        <w:r>
          <w:rPr>
            <w:rStyle w:val="DefaultParagraphFont"/>
            <w:rFonts w:eastAsia="Calibri" w:cs="Calibri"/>
            <w:b/>
            <w:bCs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>é</w:t>
        </w:r>
      </w:hyperlink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>and the</w:t>
      </w:r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u w:val="none"/>
          <w:lang w:val="en-US"/>
        </w:rPr>
        <w:t>Kinsky family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 xml:space="preserve"> Česká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 xml:space="preserve"> Kamenice 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>witnessed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 xml:space="preserve"> both the</w:t>
      </w:r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hyperlink r:id="rId4">
        <w:r>
          <w:rPr>
            <w:rStyle w:val="DefaultParagraphFont"/>
            <w:rFonts w:eastAsia="Calibri" w:cs="Calibri"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>Hussite troops</w:t>
        </w:r>
      </w:hyperlink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>and the horrors of the</w:t>
      </w:r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hyperlink r:id="rId5">
        <w:r>
          <w:rPr>
            <w:rStyle w:val="DefaultParagraphFont"/>
            <w:rFonts w:eastAsia="Calibri" w:cs="Calibri"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>Thirty Years' War</w:t>
        </w:r>
      </w:hyperlink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>, yet the city began to flourish and its growth in the</w:t>
      </w:r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hyperlink r:id="rId6">
        <w:r>
          <w:rPr>
            <w:rStyle w:val="DefaultParagraphFont"/>
            <w:rFonts w:eastAsia="Calibri" w:cs="Calibri"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>19th century</w:t>
        </w:r>
      </w:hyperlink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r>
        <w:rPr>
          <w:rStyle w:val="DefaultParagraphFont"/>
          <w:sz w:val="22"/>
          <w:szCs w:val="22"/>
          <w:u w:val="none"/>
          <w:lang w:val="en-US"/>
        </w:rPr>
        <w:t>resulted mainly from the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 xml:space="preserve"> development of the textile industry.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After World War II,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most of the</w:t>
      </w:r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hyperlink r:id="rId7">
        <w:r>
          <w:rPr>
            <w:rStyle w:val="DefaultParagraphFont"/>
            <w:rFonts w:eastAsia="Calibri" w:cs="Calibri"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>local people</w:t>
        </w:r>
      </w:hyperlink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u w:val="none"/>
          <w:lang w:val="en-US"/>
        </w:rPr>
        <w:t>were</w:t>
      </w:r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hyperlink r:id="rId8">
        <w:r>
          <w:rPr>
            <w:rStyle w:val="DefaultParagraphFont"/>
            <w:rFonts w:eastAsia="Calibri" w:cs="Calibri"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>displaced</w:t>
        </w:r>
      </w:hyperlink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and the city's glory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started to decline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In 2005,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Č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esk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á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Kamenice won the Historical City of the Year Award, thanks to the unspoiled historical heart of the city.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Famous natives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 xml:space="preserve"> and personalities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b/>
          <w:b/>
          <w:bCs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Česká Kamenice is the birth place of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Johann Klein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(1681-1762),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Czech mathematician and creator of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astronomical clock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as well as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director of the Department of Mathematics at Prague's Klementinum; 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Johann Baptist Pohl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(1782-1834), a medical doctor and university professor of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b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otany in Prague.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Famous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people born in the city also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include the painters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Emanuel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and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Josef Hegenbarth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Česká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Kamenice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was the birth place of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 important scholar and pastor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Ja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kub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 xml:space="preserve"> Frint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(1766-1834), who became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bishop of St.Pölten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1827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or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poet, writer and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le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gends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collector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Raimund Klaus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(1812-1838).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lang w:val="en-US"/>
        </w:rPr>
        <w:br/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textile industr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ialist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and the patron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Franz Preidl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(1810-1889), who was promoted to the noble state as "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Edler von Hassenbrunn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"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1882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had a significant </w:t>
      </w:r>
      <w:r>
        <w:rPr>
          <w:rStyle w:val="DefaultParagraphFont"/>
          <w:rFonts w:eastAsia="Calibri" w:cs="Calibri"/>
          <w:b w:val="false"/>
          <w:bCs w:val="false"/>
          <w:sz w:val="22"/>
          <w:szCs w:val="22"/>
          <w:lang w:val="en-US"/>
        </w:rPr>
        <w:t xml:space="preserve">influence on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development of the city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too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city's surroundings were captured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the paintings of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academic painter and illustrator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Karel Liebscher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(1851-1906).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lang w:val="en-US"/>
        </w:rPr>
        <w:br/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future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rector of the General Seminar in Prague, the director of the Theological Faculty in Vienna and the court council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Augustin Zippe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(1747-1816)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earned considerable merit in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care for 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poor in Česk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á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Kamenice.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wo music composers also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spent a part of their youth in Česká Kamenice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 1720-1728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 significant German early classical composer and reform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er,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Christoph Willibald Gluck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(1714-1787),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lived in the town. His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father Alexandr w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orked as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 forester on the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local estate.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ne of our most important composers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Antonín Dvořák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(1841-1904)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visited the local bourgeois school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f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rom autumn 1856 to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summer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of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1857,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order to improve in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German.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stayed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with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Josef Ohm in the no longer existing Upper Mill in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Horní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Kamenice, and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he received lessons from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director of 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church choir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an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organ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player,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František Hantschke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to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perfect his musical theory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skills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and organ play.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 xml:space="preserve">To the history of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cinema: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b/>
          <w:b/>
          <w:bCs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The cinema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Česká Kamenice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was built in 1912 by Bert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and Josef Seiche in just four months.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Seiche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did not consider film performances to be merely a</w:t>
      </w:r>
      <w:r>
        <w:rPr>
          <w:rStyle w:val="DefaultParagraphFont"/>
          <w:sz w:val="22"/>
          <w:szCs w:val="22"/>
          <w:lang w:val="en-US"/>
        </w:rPr>
        <w:t xml:space="preserve"> </w:t>
      </w:r>
      <w:hyperlink r:id="rId9" w:tgtFrame="_blank">
        <w:r>
          <w:rPr>
            <w:rStyle w:val="DefaultParagraphFont"/>
            <w:rFonts w:eastAsia="Calibri" w:cs="Calibri"/>
            <w:strike w:val="false"/>
            <w:dstrike w:val="false"/>
            <w:color w:val="000000"/>
            <w:sz w:val="22"/>
            <w:szCs w:val="22"/>
            <w:u w:val="none"/>
            <w:lang w:val="en-US"/>
          </w:rPr>
          <w:t>cultural</w:t>
        </w:r>
      </w:hyperlink>
      <w:r>
        <w:rPr>
          <w:rStyle w:val="DefaultParagraphFont"/>
          <w:sz w:val="22"/>
          <w:szCs w:val="22"/>
          <w:u w:val="none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affair, but also a means of increasing tourism in the city.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Berta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Seich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was a prominent figure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after having graduated from a film-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screening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school, she started to work in that profession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However, her activity was oppos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ed by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local authorities,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that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pointed out that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occupies a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job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reserved for men.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Seiche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 couple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had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also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other problems.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 the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winter of 1912/1913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nomadic theater company settled in Česk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á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Kamenice, with its three to four performances a week, creating a great competition for the cinema.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cinema gradually began to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decline and the Seiches had to sell it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less than a year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after its opening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However, the cinema continued to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operate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the last significant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intervention came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at the turn of the 1980s and 1990s. The city's management decided to rebuild the old cinema according to new trends, increasing 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gradient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of the auditorium. 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intervention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began at the end of November 1987 and lasted until December 1992.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During the reconstruction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people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used a temporary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cinema - to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restaurant Na Zastávce in Horní Kamenice.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construction works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include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inter alia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the removal of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balcony and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thus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boxes.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This intervention also changed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cinema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foyer,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removing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a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beautiful box office and a representative staircase to 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former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balcony.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At present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there are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rather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steep inconvenient stairs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leading to the cinema hall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new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design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of the cinema was received by the public, but after a few years, voices began to echo about it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being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reckless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and people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started to recall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beauty of the cinema in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its historical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design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1990s brought video-recorders and the traditional cinema was no longer an attraction for the public.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As a result of that,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cinema operation bec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ame loss making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and th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e city decided to close it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 2006.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And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it has remained that way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Despite the long period of being closed, 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cinema´s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interior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surprisingly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good condition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and the locals appreciate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its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retro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appearance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the surprisingly comfortable seats and the quality acoustics.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The building is located in an urban monument zone, declared by the Ministry of Culture of the Czech Republic in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1992.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2005,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Česká Kamenice also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became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Historic City of the Year.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Currently, the cinema is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owned by the city, but it is entrusted to the local school.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After reconstruction, it should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serve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both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school (kindergarten, elementary school and art school)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and the public (for example, amateur theater).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school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pres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umes that there will be a full-day program: in the morning (before class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es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)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it will serve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pupils and students.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 the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course of the day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it will be a rehearsal hall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At the same time, the school will be able to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use the space for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its meetings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parties (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school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does not have its own assembly hall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). In the evening,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it will serve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for theater performances, cinema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screening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or concerts. There will be organized performances of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Art School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students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etc.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b/>
          <w:bCs/>
          <w:strike w:val="false"/>
          <w:dstrike w:val="false"/>
          <w:sz w:val="22"/>
          <w:szCs w:val="22"/>
          <w:u w:val="single"/>
          <w:lang w:val="en-US"/>
        </w:rPr>
        <w:t>The City of Three Protected Landscape Areas: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b/>
          <w:b/>
          <w:bCs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It is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interesting that the town is the only one in the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Czech Republic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located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on the border of three protected landscape areas (PLA), namely Labské pískovce, České středohoří and Lužické hory.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landscape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around the city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thus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has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three distinct characters in different directions.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municipality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is also one of the gateways to the youngest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Czech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National Park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České Švýcarsko.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b/>
          <w:b/>
          <w:bCs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b/>
          <w:bCs/>
          <w:strike w:val="false"/>
          <w:dstrike w:val="false"/>
          <w:sz w:val="22"/>
          <w:szCs w:val="22"/>
          <w:u w:val="single"/>
          <w:lang w:val="en-US"/>
        </w:rPr>
        <w:t>Construction program: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b/>
          <w:b/>
          <w:bCs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>The cinema building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b/>
          <w:b/>
          <w:bCs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Entrance foyer with a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café.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this section, 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inviting party (in the tender)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assumes the possibility of borrowing a book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connect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to the Internet.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Students can spend time here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after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classes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There will be exhibitions.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Inside the entrance foyer there will be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space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for the cloakroom.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A multi-functional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hall, capacity of up to 350 seat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including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optional balcony. 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Space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for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film screening operator – director of theater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performance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. It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does not have to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be a separate room,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just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 defined space in the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auditorium or on the balcony (if it is designed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the project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)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auditorium may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maintain the present gradient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or it may be reduced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even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to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 flat-floor hall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 Given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that there is a second flat-floor cultural hall in the city, 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inviting party expects rather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 solution with a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sloped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audi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torium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This w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ould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maintain the possibility of choosing halls for different types of events in the city.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In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hall, we assume the possibility of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screening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(digital projection from a projector hanging on the ceiling – without a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screening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cabin).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Another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possible use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is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for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theater performance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(it is necessary to add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service space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for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actors and staff –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cloakrooms,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toilets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the background,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possible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access with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equipment for the stage setting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)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for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concerts.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There are apartments in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building. 3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apartments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on the 1st floor and 1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sz w:val="22"/>
          <w:szCs w:val="22"/>
          <w:lang w:val="en-US"/>
        </w:rPr>
        <w:t xml:space="preserve">in 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attic.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apartments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will be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maintained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changes of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layout and reconstruction can be proposed.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apartment in the attic can either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be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preserved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as it is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or extended into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attic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space or a new apartment can be built in this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space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entrance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leading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to the apartments must remain separate. 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Toilets corresponding to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number of seats in the auditorium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are a must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. 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Technical facilities will be i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n the basement (boiler room, warehouse)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In the case of a suitable interconnection of the basement and ground floor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toilets can be placed here, with the exception of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barrier-free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(accessible) toilets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b/>
          <w:bCs/>
          <w:sz w:val="22"/>
          <w:szCs w:val="22"/>
          <w:lang w:val="en-US"/>
        </w:rPr>
        <w:t xml:space="preserve">Garden –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it should be more closely related to the operation of the building.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It is assumed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that the garden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may be used as an access route for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supply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hall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the future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.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There is a garage 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n plot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no. 683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 the direction of the neighbor (p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lot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number 310/9).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inviting party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expects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remov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al of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garage – thus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creating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 possible supply route along the eastern edge of the plot.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There should be a sitting area i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n the garden,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 scattering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area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next to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 hall.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For example, a gazebo can be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placed here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(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possibility of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sitting even in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unfavorable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weather)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In general, 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inviting party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assumes greater interconnection of the hall and the garden.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The surrounding of the building in the wider area – the whole wider area should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include indications of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possible places to park, modif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ications to the roads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inter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connect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ion of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building with the surroundings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Palack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ého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street in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solved territory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- greenery, calm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er traffic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, parking.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 front of the building entrance, the road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should be modified to allow a safe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crossing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The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inviting party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assumes that most of the required parking spaces will be located just outside the solved territory,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at the intersection of Palackého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treet and Lipová street, the p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lot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number 223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- owned by the city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the cadastral territory of Česká Kamenice.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>
          <w:rStyle w:val="DefaultParagraphFont"/>
          <w:rFonts w:ascii="Calibri" w:hAnsi="Calibri" w:eastAsia="Calibri" w:cs="Calibri"/>
          <w:sz w:val="22"/>
          <w:szCs w:val="22"/>
          <w:lang w:val="en-US"/>
        </w:rPr>
      </w:pPr>
      <w:r>
        <w:rPr/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Plot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290/3, which is partly in the wider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solved territory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is administered by the school.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 Linden tree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was planted on this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plot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last year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to commemorate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anniversary of the founding of the state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e tree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is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marked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on the situational maps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and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it will be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maintained.</w:t>
      </w:r>
    </w:p>
    <w:p>
      <w:pPr>
        <w:pStyle w:val="Normal"/>
        <w:bidi w:val="0"/>
        <w:spacing w:lineRule="auto" w:line="259" w:beforeAutospacing="0" w:before="0" w:afterAutospacing="0" w:after="0"/>
        <w:jc w:val="both"/>
        <w:rPr/>
      </w:pPr>
      <w:r>
        <w:rPr>
          <w:rStyle w:val="DefaultParagraphFont"/>
          <w:rFonts w:eastAsia="Calibri" w:cs="Calibri"/>
          <w:sz w:val="22"/>
          <w:szCs w:val="22"/>
          <w:lang w:val="en-US"/>
        </w:rPr>
        <w:t>The remaining part of the plot and other land adjacent to the school serve as a space reserve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, for the time being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 In the</w:t>
      </w:r>
      <w:r>
        <w:rPr>
          <w:rStyle w:val="DefaultParagraphFont"/>
          <w:sz w:val="22"/>
          <w:szCs w:val="22"/>
          <w:lang w:val="en-US"/>
        </w:rPr>
        <w:t xml:space="preserve">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future, the school assumes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for example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 xml:space="preserve"> the construction of a gym that 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they do not have at present</w:t>
      </w:r>
      <w:r>
        <w:rPr>
          <w:rStyle w:val="DefaultParagraphFont"/>
          <w:rFonts w:eastAsia="Calibri" w:cs="Calibri"/>
          <w:sz w:val="22"/>
          <w:szCs w:val="22"/>
          <w:lang w:val="en-US"/>
        </w:rPr>
        <w:t>.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5bce"/>
    <w:pPr>
      <w:widowControl/>
      <w:bidi w:val="0"/>
      <w:jc w:val="left"/>
    </w:pPr>
    <w:rPr>
      <w:rFonts w:ascii="Calibri" w:hAnsi="Calibri" w:eastAsia="NSimSun" w:cs="Lucida Sans"/>
      <w:color w:val="auto"/>
      <w:kern w:val="0"/>
      <w:sz w:val="24"/>
      <w:szCs w:val="24"/>
      <w:lang w:val="en-US" w:eastAsia="zh-CN" w:bidi="hi-IN"/>
    </w:rPr>
  </w:style>
  <w:style w:type="paragraph" w:styleId="Nadpis1">
    <w:name w:val="Heading 1"/>
    <w:basedOn w:val="Normal"/>
    <w:next w:val="Normal"/>
    <w:qFormat/>
    <w:rsid w:val="00ef7b96"/>
    <w:pPr>
      <w:keepNext w:val="true"/>
      <w:spacing w:before="240" w:after="60"/>
      <w:outlineLvl w:val="0"/>
    </w:pPr>
    <w:rPr>
      <w:rFonts w:ascii="Times New Roman" w:hAnsi="Times New Roman" w:eastAsia="Times New Roman" w:cs="Times New Roman"/>
      <w:b/>
      <w:bCs/>
      <w:i w:val="false"/>
      <w:kern w:val="2"/>
      <w:sz w:val="48"/>
      <w:szCs w:val="48"/>
    </w:rPr>
  </w:style>
  <w:style w:type="paragraph" w:styleId="Nadpis2">
    <w:name w:val="Heading 2"/>
    <w:basedOn w:val="Normal"/>
    <w:next w:val="Normal"/>
    <w:qFormat/>
    <w:rsid w:val="00ef7b96"/>
    <w:pPr>
      <w:keepNext w:val="true"/>
      <w:spacing w:before="240" w:after="60"/>
      <w:outlineLvl w:val="1"/>
    </w:pPr>
    <w:rPr>
      <w:rFonts w:ascii="Times New Roman" w:hAnsi="Times New Roman" w:eastAsia="Times New Roman" w:cs="Times New Roman"/>
      <w:b/>
      <w:bCs/>
      <w:i w:val="false"/>
      <w:iCs/>
      <w:sz w:val="36"/>
      <w:szCs w:val="36"/>
    </w:rPr>
  </w:style>
  <w:style w:type="paragraph" w:styleId="Nadpis3">
    <w:name w:val="Heading 3"/>
    <w:basedOn w:val="Normal"/>
    <w:next w:val="Normal"/>
    <w:qFormat/>
    <w:rsid w:val="00ef7b96"/>
    <w:pPr>
      <w:keepNext w:val="true"/>
      <w:spacing w:before="240" w:after="60"/>
      <w:outlineLvl w:val="2"/>
    </w:pPr>
    <w:rPr>
      <w:rFonts w:ascii="Times New Roman" w:hAnsi="Times New Roman" w:eastAsia="Times New Roman" w:cs="Times New Roman"/>
      <w:b/>
      <w:bCs/>
      <w:i w:val="false"/>
      <w:sz w:val="28"/>
      <w:szCs w:val="28"/>
    </w:rPr>
  </w:style>
  <w:style w:type="paragraph" w:styleId="Nadpis4">
    <w:name w:val="Heading 4"/>
    <w:basedOn w:val="Normal"/>
    <w:next w:val="Normal"/>
    <w:qFormat/>
    <w:rsid w:val="00ef7b96"/>
    <w:pPr>
      <w:keepNext w:val="true"/>
      <w:spacing w:before="240" w:after="60"/>
      <w:outlineLvl w:val="3"/>
    </w:pPr>
    <w:rPr>
      <w:rFonts w:ascii="Times New Roman" w:hAnsi="Times New Roman" w:eastAsia="Times New Roman" w:cs="Times New Roman"/>
      <w:b/>
      <w:bCs/>
      <w:i w:val="false"/>
      <w:sz w:val="24"/>
      <w:szCs w:val="24"/>
    </w:rPr>
  </w:style>
  <w:style w:type="paragraph" w:styleId="Nadpis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hAnsi="Times New Roman" w:eastAsia="Times New Roman" w:cs="Times New Roman"/>
      <w:b/>
      <w:bCs/>
      <w:i w:val="false"/>
      <w:iCs/>
      <w:sz w:val="20"/>
      <w:szCs w:val="20"/>
    </w:rPr>
  </w:style>
  <w:style w:type="paragraph" w:styleId="Nadpis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hAnsi="Times New Roman" w:eastAsia="Times New Roman" w:cs="Times New Roman"/>
      <w:b/>
      <w:bCs/>
      <w:i w:val="false"/>
      <w:sz w:val="16"/>
      <w:szCs w:val="16"/>
    </w:rPr>
  </w:style>
  <w:style w:type="character" w:styleId="DefaultParagraphFont" w:default="1">
    <w:name w:val="Default Paragraph Font"/>
    <w:semiHidden/>
    <w:qFormat/>
    <w:rPr/>
  </w:style>
  <w:style w:type="character" w:styleId="ListLabel1">
    <w:name w:val="ListLabel 1"/>
    <w:qFormat/>
    <w:rPr>
      <w:rFonts w:ascii="Calibri" w:hAnsi="Calibri" w:eastAsia="Calibri" w:cs="Calibri"/>
      <w:b/>
      <w:bCs/>
      <w:strike w:val="false"/>
      <w:dstrike w:val="false"/>
      <w:color w:val="000000"/>
      <w:sz w:val="22"/>
      <w:szCs w:val="22"/>
      <w:u w:val="single"/>
    </w:rPr>
  </w:style>
  <w:style w:type="character" w:styleId="Internetovodkaz">
    <w:name w:val="Internetový odkaz"/>
    <w:rPr>
      <w:color w:val="000080"/>
      <w:u w:val="single"/>
      <w:lang w:eastAsia="zxx" w:bidi="zxx"/>
    </w:rPr>
  </w:style>
  <w:style w:type="character" w:styleId="ListLabel2">
    <w:name w:val="ListLabel 2"/>
    <w:qFormat/>
    <w:rPr>
      <w:rFonts w:ascii="Calibri" w:hAnsi="Calibri" w:eastAsia="Calibri" w:cs="Calibri"/>
      <w:strike w:val="false"/>
      <w:dstrike w:val="false"/>
      <w:color w:val="000000"/>
      <w:sz w:val="22"/>
      <w:szCs w:val="22"/>
      <w:u w:val="single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s.wikipedia.org/wiki/Jan_z_Michalovic" TargetMode="External"/><Relationship Id="rId3" Type="http://schemas.openxmlformats.org/officeDocument/2006/relationships/hyperlink" Target="https://cs.wikipedia.org/wiki/Hynek_Berka_z_Dub&#233;" TargetMode="External"/><Relationship Id="rId4" Type="http://schemas.openxmlformats.org/officeDocument/2006/relationships/hyperlink" Target="https://cs.wikipedia.org/wiki/Husitsk&#225;_vojska" TargetMode="External"/><Relationship Id="rId5" Type="http://schemas.openxmlformats.org/officeDocument/2006/relationships/hyperlink" Target="https://cs.wikipedia.org/wiki/T&#345;icetilet&#233;_v&#225;lky" TargetMode="External"/><Relationship Id="rId6" Type="http://schemas.openxmlformats.org/officeDocument/2006/relationships/hyperlink" Target="https://cs.wikipedia.org/wiki/19._stolet&#237;" TargetMode="External"/><Relationship Id="rId7" Type="http://schemas.openxmlformats.org/officeDocument/2006/relationships/hyperlink" Target="https://cs.wikipedia.org/wiki/Sudet&#353;t&#237;_N&#283;mci" TargetMode="External"/><Relationship Id="rId8" Type="http://schemas.openxmlformats.org/officeDocument/2006/relationships/hyperlink" Target="https://cs.wikipedia.org/wiki/Vys&#237;dlen&#237;_N&#283;mc&#367;_z_&#268;eskoslovenska" TargetMode="External"/><Relationship Id="rId9" Type="http://schemas.openxmlformats.org/officeDocument/2006/relationships/hyperlink" Target="https://d.vvbox.cz/vv_show_url.php?idk=93120&amp;idc=6375965&amp;ids=5820&amp;idp=90131&amp;url=http%3A%2F%2Fwww.pamatkyziji.cz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LibreOffice/6.1.0.3$Windows_x86 LibreOffice_project/efb621ed25068d70781dc026f7e9c5187a4decd1</Application>
  <Pages>4</Pages>
  <Words>1648</Words>
  <Characters>8251</Characters>
  <CharactersWithSpaces>9871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cs-CZ</dc:language>
  <cp:lastModifiedBy/>
  <dcterms:modified xsi:type="dcterms:W3CDTF">2019-02-14T23:44:28Z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